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6CA6" w14:textId="2FB1D5A8" w:rsidR="001935CE" w:rsidRPr="006D161D" w:rsidRDefault="008F5E88" w:rsidP="001935CE">
      <w:pPr>
        <w:rPr>
          <w:rFonts w:ascii="Arial" w:hAnsi="Arial" w:cs="Arial"/>
          <w:b/>
          <w:bCs/>
          <w:sz w:val="28"/>
          <w:szCs w:val="28"/>
          <w:lang w:val="fi-FI"/>
        </w:rPr>
      </w:pPr>
      <w:r w:rsidRPr="006D161D">
        <w:rPr>
          <w:rFonts w:ascii="Arial" w:hAnsi="Arial" w:cs="Arial"/>
          <w:b/>
          <w:bCs/>
          <w:sz w:val="28"/>
          <w:szCs w:val="28"/>
          <w:lang w:val="fi-FI"/>
        </w:rPr>
        <w:t xml:space="preserve">Olemme </w:t>
      </w:r>
      <w:r w:rsidR="001935CE" w:rsidRPr="006D161D">
        <w:rPr>
          <w:rFonts w:ascii="Arial" w:hAnsi="Arial" w:cs="Arial"/>
          <w:b/>
          <w:bCs/>
          <w:sz w:val="28"/>
          <w:szCs w:val="28"/>
          <w:lang w:val="fi-FI"/>
        </w:rPr>
        <w:t>Ongoing WMS</w:t>
      </w:r>
      <w:r w:rsidRPr="006D161D">
        <w:rPr>
          <w:rFonts w:ascii="Arial" w:hAnsi="Arial" w:cs="Arial"/>
          <w:b/>
          <w:bCs/>
          <w:sz w:val="28"/>
          <w:szCs w:val="28"/>
          <w:lang w:val="fi-FI"/>
        </w:rPr>
        <w:t xml:space="preserve"> käyttäjä</w:t>
      </w:r>
    </w:p>
    <w:p w14:paraId="763AFB9E" w14:textId="33E9CB3F" w:rsidR="00A16CF2" w:rsidRPr="006D161D" w:rsidRDefault="00582B16" w:rsidP="001935CE">
      <w:pPr>
        <w:rPr>
          <w:rFonts w:ascii="Arial" w:hAnsi="Arial" w:cs="Arial"/>
          <w:bdr w:val="none" w:sz="0" w:space="0" w:color="auto" w:frame="1"/>
          <w:shd w:val="clear" w:color="auto" w:fill="FFFFFF"/>
          <w:lang w:val="fi-FI"/>
        </w:rPr>
      </w:pPr>
      <w:r w:rsidRPr="006D161D">
        <w:rPr>
          <w:rFonts w:ascii="Arial" w:hAnsi="Arial" w:cs="Arial"/>
          <w:bdr w:val="none" w:sz="0" w:space="0" w:color="auto" w:frame="1"/>
          <w:shd w:val="clear" w:color="auto" w:fill="FFFFFF"/>
          <w:lang w:val="fi-FI"/>
        </w:rPr>
        <w:t>Liity laajaan yhteisöön!</w:t>
      </w:r>
      <w:r w:rsidR="008F5E88" w:rsidRPr="006D161D">
        <w:rPr>
          <w:rFonts w:ascii="Arial" w:hAnsi="Arial" w:cs="Arial"/>
          <w:bdr w:val="none" w:sz="0" w:space="0" w:color="auto" w:frame="1"/>
          <w:shd w:val="clear" w:color="auto" w:fill="FFFFFF"/>
          <w:lang w:val="fi-FI"/>
        </w:rPr>
        <w:t xml:space="preserve"> </w:t>
      </w:r>
      <w:r w:rsidR="00A16CF2" w:rsidRPr="006D161D">
        <w:rPr>
          <w:rFonts w:ascii="Arial" w:hAnsi="Arial" w:cs="Arial"/>
          <w:bdr w:val="none" w:sz="0" w:space="0" w:color="auto" w:frame="1"/>
          <w:shd w:val="clear" w:color="auto" w:fill="FFFFFF"/>
          <w:lang w:val="fi-FI"/>
        </w:rPr>
        <w:t xml:space="preserve">Ongoing WMS </w:t>
      </w:r>
      <w:r w:rsidR="008F5E88" w:rsidRPr="006D161D">
        <w:rPr>
          <w:rFonts w:ascii="Arial" w:hAnsi="Arial" w:cs="Arial"/>
          <w:bdr w:val="none" w:sz="0" w:space="0" w:color="auto" w:frame="1"/>
          <w:shd w:val="clear" w:color="auto" w:fill="FFFFFF"/>
          <w:lang w:val="fi-FI"/>
        </w:rPr>
        <w:t xml:space="preserve">on Pohjois-Euroopan käytetyin </w:t>
      </w:r>
      <w:r w:rsidR="006D161D">
        <w:rPr>
          <w:rFonts w:ascii="Arial" w:hAnsi="Arial" w:cs="Arial"/>
          <w:bdr w:val="none" w:sz="0" w:space="0" w:color="auto" w:frame="1"/>
          <w:shd w:val="clear" w:color="auto" w:fill="FFFFFF"/>
          <w:lang w:val="fi-FI"/>
        </w:rPr>
        <w:t xml:space="preserve">pilvipalveluna toimiva </w:t>
      </w:r>
      <w:r w:rsidR="008F5E88" w:rsidRPr="006D161D">
        <w:rPr>
          <w:rFonts w:ascii="Arial" w:hAnsi="Arial" w:cs="Arial"/>
          <w:bdr w:val="none" w:sz="0" w:space="0" w:color="auto" w:frame="1"/>
          <w:shd w:val="clear" w:color="auto" w:fill="FFFFFF"/>
          <w:lang w:val="fi-FI"/>
        </w:rPr>
        <w:t xml:space="preserve">varastonhallintajärjestelmä. Alla voit lukea kuinka asiakkaamme hyötyvät siitä, että käytämme </w:t>
      </w:r>
      <w:r w:rsidR="00A16CF2" w:rsidRPr="006D161D">
        <w:rPr>
          <w:rFonts w:ascii="Arial" w:hAnsi="Arial" w:cs="Arial"/>
          <w:bdr w:val="none" w:sz="0" w:space="0" w:color="auto" w:frame="1"/>
          <w:shd w:val="clear" w:color="auto" w:fill="FFFFFF"/>
          <w:lang w:val="fi-FI"/>
        </w:rPr>
        <w:t>Ongoing WMS</w:t>
      </w:r>
      <w:r w:rsidR="008F5E88" w:rsidRPr="006D161D">
        <w:rPr>
          <w:rFonts w:ascii="Arial" w:hAnsi="Arial" w:cs="Arial"/>
          <w:bdr w:val="none" w:sz="0" w:space="0" w:color="auto" w:frame="1"/>
          <w:shd w:val="clear" w:color="auto" w:fill="FFFFFF"/>
          <w:lang w:val="fi-FI"/>
        </w:rPr>
        <w:t xml:space="preserve"> -järjestelmää. </w:t>
      </w:r>
    </w:p>
    <w:p w14:paraId="4E26DB3E" w14:textId="209DFD0A" w:rsidR="001935CE" w:rsidRPr="006D161D" w:rsidRDefault="003B527E" w:rsidP="001935CE">
      <w:pPr>
        <w:rPr>
          <w:rFonts w:ascii="Arial" w:hAnsi="Arial" w:cs="Arial"/>
          <w:b/>
          <w:bCs/>
          <w:lang w:val="fi-FI"/>
        </w:rPr>
      </w:pPr>
      <w:r w:rsidRPr="006D161D">
        <w:rPr>
          <w:rFonts w:ascii="Arial" w:hAnsi="Arial" w:cs="Arial"/>
          <w:b/>
          <w:bCs/>
          <w:lang w:val="fi-FI"/>
        </w:rPr>
        <w:t>Yhdistä myyntikanavasi</w:t>
      </w:r>
    </w:p>
    <w:p w14:paraId="2ACDB06C" w14:textId="5DAB6E71" w:rsidR="00BF4514" w:rsidRPr="006D161D" w:rsidRDefault="003B527E" w:rsidP="00980D49">
      <w:pPr>
        <w:rPr>
          <w:rFonts w:ascii="Arial" w:hAnsi="Arial" w:cs="Arial"/>
          <w:color w:val="0070C0"/>
          <w:lang w:val="fi-FI"/>
        </w:rPr>
      </w:pPr>
      <w:proofErr w:type="spellStart"/>
      <w:r w:rsidRPr="006D161D">
        <w:rPr>
          <w:rFonts w:ascii="Arial" w:hAnsi="Arial" w:cs="Arial"/>
          <w:lang w:val="fi-FI"/>
        </w:rPr>
        <w:t>Ongoingin</w:t>
      </w:r>
      <w:proofErr w:type="spellEnd"/>
      <w:r w:rsidRPr="006D161D">
        <w:rPr>
          <w:rFonts w:ascii="Arial" w:hAnsi="Arial" w:cs="Arial"/>
          <w:lang w:val="fi-FI"/>
        </w:rPr>
        <w:t xml:space="preserve"> kattavan ekosysteemin ansiosta pystymme helposti ja kustannustehokk</w:t>
      </w:r>
      <w:r w:rsidR="00582B16" w:rsidRPr="006D161D">
        <w:rPr>
          <w:rFonts w:ascii="Arial" w:hAnsi="Arial" w:cs="Arial"/>
          <w:lang w:val="fi-FI"/>
        </w:rPr>
        <w:t>a</w:t>
      </w:r>
      <w:r w:rsidRPr="006D161D">
        <w:rPr>
          <w:rFonts w:ascii="Arial" w:hAnsi="Arial" w:cs="Arial"/>
          <w:lang w:val="fi-FI"/>
        </w:rPr>
        <w:t xml:space="preserve">asti yhdistämään myyntikanavasi. </w:t>
      </w:r>
      <w:r w:rsidRPr="006D161D">
        <w:rPr>
          <w:rFonts w:ascii="Arial" w:hAnsi="Arial" w:cs="Arial"/>
          <w:color w:val="0070C0"/>
          <w:u w:val="single"/>
          <w:lang w:val="fi-FI"/>
        </w:rPr>
        <w:t>Tarkista on</w:t>
      </w:r>
      <w:r w:rsidR="00582B16" w:rsidRPr="006D161D">
        <w:rPr>
          <w:rFonts w:ascii="Arial" w:hAnsi="Arial" w:cs="Arial"/>
          <w:color w:val="0070C0"/>
          <w:u w:val="single"/>
          <w:lang w:val="fi-FI"/>
        </w:rPr>
        <w:t>ko</w:t>
      </w:r>
      <w:r w:rsidRPr="006D161D">
        <w:rPr>
          <w:rFonts w:ascii="Arial" w:hAnsi="Arial" w:cs="Arial"/>
          <w:color w:val="0070C0"/>
          <w:u w:val="single"/>
          <w:lang w:val="fi-FI"/>
        </w:rPr>
        <w:t xml:space="preserve"> myyntikanavasi jo integroitu Ongoing </w:t>
      </w:r>
      <w:proofErr w:type="spellStart"/>
      <w:r w:rsidRPr="006D161D">
        <w:rPr>
          <w:rFonts w:ascii="Arial" w:hAnsi="Arial" w:cs="Arial"/>
          <w:color w:val="0070C0"/>
          <w:u w:val="single"/>
          <w:lang w:val="fi-FI"/>
        </w:rPr>
        <w:t>WMS:</w:t>
      </w:r>
      <w:r w:rsidR="00582B16" w:rsidRPr="006D161D">
        <w:rPr>
          <w:rFonts w:ascii="Arial" w:hAnsi="Arial" w:cs="Arial"/>
          <w:color w:val="0070C0"/>
          <w:u w:val="single"/>
          <w:lang w:val="fi-FI"/>
        </w:rPr>
        <w:t>ään</w:t>
      </w:r>
      <w:proofErr w:type="spellEnd"/>
      <w:r w:rsidRPr="006D161D">
        <w:rPr>
          <w:rFonts w:ascii="Arial" w:hAnsi="Arial" w:cs="Arial"/>
          <w:color w:val="0070C0"/>
          <w:u w:val="single"/>
          <w:lang w:val="fi-FI"/>
        </w:rPr>
        <w:t>.</w:t>
      </w:r>
      <w:r w:rsidRPr="006D161D">
        <w:rPr>
          <w:rFonts w:ascii="Arial" w:hAnsi="Arial" w:cs="Arial"/>
          <w:color w:val="0070C0"/>
          <w:lang w:val="fi-FI"/>
        </w:rPr>
        <w:t xml:space="preserve"> </w:t>
      </w:r>
    </w:p>
    <w:p w14:paraId="669DD93B" w14:textId="39E3BEB3" w:rsidR="003B527E" w:rsidRPr="006D161D" w:rsidRDefault="003B527E" w:rsidP="00980D49">
      <w:pPr>
        <w:rPr>
          <w:rFonts w:ascii="Arial" w:hAnsi="Arial" w:cs="Arial"/>
          <w:color w:val="0070C0"/>
          <w:lang w:val="fi-FI"/>
        </w:rPr>
      </w:pPr>
    </w:p>
    <w:p w14:paraId="56F43D26" w14:textId="22EDB133" w:rsidR="003B527E" w:rsidRPr="00405ED5" w:rsidRDefault="00C361B7" w:rsidP="00405ED5">
      <w:pPr>
        <w:jc w:val="center"/>
        <w:rPr>
          <w:rFonts w:ascii="Arial" w:hAnsi="Arial" w:cs="Arial"/>
          <w:color w:val="0070C0"/>
          <w:lang w:val="fi-FI"/>
        </w:rPr>
      </w:pPr>
      <w:r>
        <w:rPr>
          <w:rFonts w:ascii="Arial" w:hAnsi="Arial" w:cs="Arial"/>
          <w:noProof/>
          <w:color w:val="0070C0"/>
          <w:lang w:val="fi-FI"/>
        </w:rPr>
        <w:drawing>
          <wp:inline distT="0" distB="0" distL="0" distR="0" wp14:anchorId="13B3B318" wp14:editId="2859E0FE">
            <wp:extent cx="5326196" cy="2510853"/>
            <wp:effectExtent l="0" t="0" r="0" b="3810"/>
            <wp:docPr id="105163048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3048" name="Picture 1" descr="A diagram of a 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958" cy="253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BE22A" w14:textId="77777777" w:rsidR="003B527E" w:rsidRPr="006D161D" w:rsidRDefault="003B527E" w:rsidP="00BC4866">
      <w:pPr>
        <w:rPr>
          <w:rFonts w:ascii="Arial" w:hAnsi="Arial" w:cs="Arial"/>
          <w:lang w:val="fi-FI"/>
        </w:rPr>
      </w:pPr>
    </w:p>
    <w:p w14:paraId="7241540F" w14:textId="77777777" w:rsidR="004052BF" w:rsidRDefault="00582B16" w:rsidP="00C361B7">
      <w:pPr>
        <w:rPr>
          <w:rFonts w:ascii="Arial" w:hAnsi="Arial" w:cs="Arial"/>
          <w:color w:val="0070C0"/>
          <w:lang w:val="fi-FI"/>
        </w:rPr>
      </w:pPr>
      <w:r w:rsidRPr="006D161D">
        <w:rPr>
          <w:rFonts w:ascii="Arial" w:hAnsi="Arial" w:cs="Arial"/>
          <w:lang w:val="fi-FI"/>
        </w:rPr>
        <w:t xml:space="preserve">Voit myös rakentaa räätälöityjä ohjelmistoratkaisuja ulkopuolisiin järjestelmiin hyödyntämällä </w:t>
      </w:r>
      <w:proofErr w:type="spellStart"/>
      <w:r w:rsidRPr="006D161D">
        <w:rPr>
          <w:rFonts w:ascii="Arial" w:hAnsi="Arial" w:cs="Arial"/>
          <w:lang w:val="fi-FI"/>
        </w:rPr>
        <w:t>Ongoingin</w:t>
      </w:r>
      <w:proofErr w:type="spellEnd"/>
      <w:r w:rsidRPr="006D161D">
        <w:rPr>
          <w:rFonts w:ascii="Arial" w:hAnsi="Arial" w:cs="Arial"/>
          <w:lang w:val="fi-FI"/>
        </w:rPr>
        <w:t xml:space="preserve"> API-dokumentaatiota. </w:t>
      </w:r>
      <w:r w:rsidR="00E105C1" w:rsidRPr="006D161D">
        <w:rPr>
          <w:rFonts w:ascii="Arial" w:hAnsi="Arial" w:cs="Arial"/>
          <w:color w:val="0070C0"/>
          <w:u w:val="single"/>
          <w:lang w:val="fi-FI"/>
        </w:rPr>
        <w:t>L</w:t>
      </w:r>
      <w:r w:rsidRPr="006D161D">
        <w:rPr>
          <w:rFonts w:ascii="Arial" w:hAnsi="Arial" w:cs="Arial"/>
          <w:color w:val="0070C0"/>
          <w:u w:val="single"/>
          <w:lang w:val="fi-FI"/>
        </w:rPr>
        <w:t>ue lisää, kuinka voit liittää oman ohjelmistosi</w:t>
      </w:r>
      <w:r w:rsidR="006D161D">
        <w:rPr>
          <w:rFonts w:ascii="Arial" w:hAnsi="Arial" w:cs="Arial"/>
          <w:color w:val="0070C0"/>
          <w:u w:val="single"/>
          <w:lang w:val="fi-FI"/>
        </w:rPr>
        <w:t xml:space="preserve"> Ongoing </w:t>
      </w:r>
      <w:proofErr w:type="spellStart"/>
      <w:r w:rsidR="006D161D">
        <w:rPr>
          <w:rFonts w:ascii="Arial" w:hAnsi="Arial" w:cs="Arial"/>
          <w:color w:val="0070C0"/>
          <w:u w:val="single"/>
          <w:lang w:val="fi-FI"/>
        </w:rPr>
        <w:t>WMS:ään</w:t>
      </w:r>
      <w:proofErr w:type="spellEnd"/>
      <w:r w:rsidRPr="006D161D">
        <w:rPr>
          <w:rFonts w:ascii="Arial" w:hAnsi="Arial" w:cs="Arial"/>
          <w:color w:val="0070C0"/>
          <w:u w:val="single"/>
          <w:lang w:val="fi-FI"/>
        </w:rPr>
        <w:t xml:space="preserve"> hyödyntämällä API ja </w:t>
      </w:r>
      <w:proofErr w:type="spellStart"/>
      <w:r w:rsidRPr="006D161D">
        <w:rPr>
          <w:rFonts w:ascii="Arial" w:hAnsi="Arial" w:cs="Arial"/>
          <w:color w:val="0070C0"/>
          <w:u w:val="single"/>
          <w:lang w:val="fi-FI"/>
        </w:rPr>
        <w:t>webhooks</w:t>
      </w:r>
      <w:proofErr w:type="spellEnd"/>
      <w:r w:rsidRPr="006D161D">
        <w:rPr>
          <w:rFonts w:ascii="Arial" w:hAnsi="Arial" w:cs="Arial"/>
          <w:color w:val="0070C0"/>
          <w:u w:val="single"/>
          <w:lang w:val="fi-FI"/>
        </w:rPr>
        <w:t xml:space="preserve"> -dokumentaatiota.</w:t>
      </w:r>
      <w:r w:rsidRPr="006D161D">
        <w:rPr>
          <w:rFonts w:ascii="Arial" w:hAnsi="Arial" w:cs="Arial"/>
          <w:color w:val="0070C0"/>
          <w:lang w:val="fi-FI"/>
        </w:rPr>
        <w:t xml:space="preserve"> </w:t>
      </w:r>
    </w:p>
    <w:p w14:paraId="4B8D1B20" w14:textId="77777777" w:rsidR="004052BF" w:rsidRDefault="004052BF" w:rsidP="00C361B7">
      <w:pPr>
        <w:rPr>
          <w:rFonts w:ascii="Arial" w:hAnsi="Arial" w:cs="Arial"/>
          <w:color w:val="0070C0"/>
          <w:lang w:val="fi-FI"/>
        </w:rPr>
      </w:pPr>
    </w:p>
    <w:p w14:paraId="5A92E8E0" w14:textId="4F42AA53" w:rsidR="00747C93" w:rsidRPr="006D161D" w:rsidRDefault="00C361B7" w:rsidP="004052BF">
      <w:pPr>
        <w:jc w:val="center"/>
        <w:rPr>
          <w:rFonts w:ascii="Arial" w:hAnsi="Arial" w:cs="Arial"/>
          <w:color w:val="0563C1" w:themeColor="hyperlink"/>
          <w:u w:val="single"/>
          <w:lang w:val="fi-FI"/>
        </w:rPr>
      </w:pPr>
      <w:r w:rsidRPr="00C361B7">
        <w:rPr>
          <w:rFonts w:ascii="Arial" w:hAnsi="Arial" w:cs="Arial"/>
          <w:noProof/>
          <w:color w:val="0563C1" w:themeColor="hyperlink"/>
          <w:lang w:val="fi-FI"/>
        </w:rPr>
        <w:drawing>
          <wp:inline distT="0" distB="0" distL="0" distR="0" wp14:anchorId="72628A97" wp14:editId="36EAEE68">
            <wp:extent cx="2983043" cy="2983043"/>
            <wp:effectExtent l="0" t="0" r="1905" b="1905"/>
            <wp:docPr id="35555004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50043" name="Graphic 35555004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581" cy="298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EC75C" w14:textId="282F7A15" w:rsidR="006B6447" w:rsidRPr="006D161D" w:rsidRDefault="006B6447" w:rsidP="007871B7">
      <w:pPr>
        <w:jc w:val="center"/>
        <w:rPr>
          <w:rFonts w:ascii="Arial" w:hAnsi="Arial" w:cs="Arial"/>
          <w:b/>
          <w:bCs/>
          <w:lang w:val="fi-FI"/>
        </w:rPr>
      </w:pPr>
    </w:p>
    <w:p w14:paraId="2FC9A921" w14:textId="77777777" w:rsidR="008421A3" w:rsidRPr="006D161D" w:rsidRDefault="008421A3" w:rsidP="007871B7">
      <w:pPr>
        <w:jc w:val="center"/>
        <w:rPr>
          <w:rFonts w:ascii="Arial" w:hAnsi="Arial" w:cs="Arial"/>
          <w:b/>
          <w:bCs/>
          <w:lang w:val="fi-FI"/>
        </w:rPr>
      </w:pPr>
    </w:p>
    <w:p w14:paraId="77E26049" w14:textId="125B35C4" w:rsidR="00E01D94" w:rsidRPr="006D161D" w:rsidRDefault="00277636" w:rsidP="001935CE">
      <w:pPr>
        <w:rPr>
          <w:rFonts w:ascii="Arial" w:hAnsi="Arial" w:cs="Arial"/>
          <w:b/>
          <w:bCs/>
          <w:lang w:val="fi-FI"/>
        </w:rPr>
      </w:pPr>
      <w:r w:rsidRPr="006D161D">
        <w:rPr>
          <w:rFonts w:ascii="Arial" w:hAnsi="Arial" w:cs="Arial"/>
          <w:b/>
          <w:bCs/>
          <w:lang w:val="fi-FI"/>
        </w:rPr>
        <w:t>Kaikki varastodata käytössäsi, mistä</w:t>
      </w:r>
      <w:r w:rsidR="006D161D">
        <w:rPr>
          <w:rFonts w:ascii="Arial" w:hAnsi="Arial" w:cs="Arial"/>
          <w:b/>
          <w:bCs/>
          <w:lang w:val="fi-FI"/>
        </w:rPr>
        <w:t xml:space="preserve"> tahansa</w:t>
      </w:r>
      <w:r w:rsidRPr="006D161D">
        <w:rPr>
          <w:rFonts w:ascii="Arial" w:hAnsi="Arial" w:cs="Arial"/>
          <w:b/>
          <w:bCs/>
          <w:lang w:val="fi-FI"/>
        </w:rPr>
        <w:t xml:space="preserve"> </w:t>
      </w:r>
      <w:r w:rsidR="006D161D">
        <w:rPr>
          <w:rFonts w:ascii="Arial" w:hAnsi="Arial" w:cs="Arial"/>
          <w:b/>
          <w:bCs/>
          <w:lang w:val="fi-FI"/>
        </w:rPr>
        <w:t>sekä</w:t>
      </w:r>
      <w:r w:rsidRPr="006D161D">
        <w:rPr>
          <w:rFonts w:ascii="Arial" w:hAnsi="Arial" w:cs="Arial"/>
          <w:b/>
          <w:bCs/>
          <w:lang w:val="fi-FI"/>
        </w:rPr>
        <w:t xml:space="preserve"> millä </w:t>
      </w:r>
      <w:r w:rsidR="00CE5BF7" w:rsidRPr="006D161D">
        <w:rPr>
          <w:rFonts w:ascii="Arial" w:hAnsi="Arial" w:cs="Arial"/>
          <w:b/>
          <w:bCs/>
          <w:lang w:val="fi-FI"/>
        </w:rPr>
        <w:t xml:space="preserve">laitteella </w:t>
      </w:r>
      <w:r w:rsidRPr="006D161D">
        <w:rPr>
          <w:rFonts w:ascii="Arial" w:hAnsi="Arial" w:cs="Arial"/>
          <w:b/>
          <w:bCs/>
          <w:lang w:val="fi-FI"/>
        </w:rPr>
        <w:t xml:space="preserve">tahansa </w:t>
      </w:r>
    </w:p>
    <w:p w14:paraId="7DF22B8D" w14:textId="2D3C2715" w:rsidR="0085073D" w:rsidRPr="006D161D" w:rsidRDefault="00CE5BF7" w:rsidP="001935CE">
      <w:pPr>
        <w:rPr>
          <w:rStyle w:val="Hyperlink"/>
          <w:rFonts w:ascii="Arial" w:hAnsi="Arial" w:cs="Arial"/>
          <w:lang w:val="fi-FI"/>
        </w:rPr>
      </w:pPr>
      <w:r w:rsidRPr="006D161D">
        <w:rPr>
          <w:rFonts w:ascii="Arial" w:hAnsi="Arial" w:cs="Arial"/>
          <w:lang w:val="fi-FI"/>
        </w:rPr>
        <w:t xml:space="preserve">Voit saada asiakastunnukset </w:t>
      </w:r>
      <w:proofErr w:type="spellStart"/>
      <w:r w:rsidR="003C716C" w:rsidRPr="006D161D">
        <w:rPr>
          <w:rFonts w:ascii="Arial" w:hAnsi="Arial" w:cs="Arial"/>
          <w:lang w:val="fi-FI"/>
        </w:rPr>
        <w:t>WMS</w:t>
      </w:r>
      <w:r w:rsidRPr="006D161D">
        <w:rPr>
          <w:rFonts w:ascii="Arial" w:hAnsi="Arial" w:cs="Arial"/>
          <w:lang w:val="fi-FI"/>
        </w:rPr>
        <w:t>:ään</w:t>
      </w:r>
      <w:proofErr w:type="spellEnd"/>
      <w:r w:rsidR="003C716C" w:rsidRPr="006D161D">
        <w:rPr>
          <w:rFonts w:ascii="Arial" w:hAnsi="Arial" w:cs="Arial"/>
          <w:lang w:val="fi-FI"/>
        </w:rPr>
        <w:t xml:space="preserve">. </w:t>
      </w:r>
      <w:r w:rsidRPr="006D161D">
        <w:rPr>
          <w:rFonts w:ascii="Arial" w:hAnsi="Arial" w:cs="Arial"/>
          <w:lang w:val="fi-FI"/>
        </w:rPr>
        <w:t xml:space="preserve">Koska </w:t>
      </w:r>
      <w:r w:rsidR="003C716C" w:rsidRPr="006D161D">
        <w:rPr>
          <w:rFonts w:ascii="Arial" w:hAnsi="Arial" w:cs="Arial"/>
          <w:lang w:val="fi-FI"/>
        </w:rPr>
        <w:t xml:space="preserve">Ongoing WMS </w:t>
      </w:r>
      <w:r w:rsidRPr="006D161D">
        <w:rPr>
          <w:rFonts w:ascii="Arial" w:hAnsi="Arial" w:cs="Arial"/>
          <w:lang w:val="fi-FI"/>
        </w:rPr>
        <w:t>on pilvipalv</w:t>
      </w:r>
      <w:r w:rsidR="006D161D">
        <w:rPr>
          <w:rFonts w:ascii="Arial" w:hAnsi="Arial" w:cs="Arial"/>
          <w:lang w:val="fi-FI"/>
        </w:rPr>
        <w:t>elu,</w:t>
      </w:r>
      <w:r w:rsidRPr="006D161D">
        <w:rPr>
          <w:rFonts w:ascii="Arial" w:hAnsi="Arial" w:cs="Arial"/>
          <w:lang w:val="fi-FI"/>
        </w:rPr>
        <w:t xml:space="preserve"> asiakkaam</w:t>
      </w:r>
      <w:r w:rsidR="006D161D">
        <w:rPr>
          <w:rFonts w:ascii="Arial" w:hAnsi="Arial" w:cs="Arial"/>
          <w:lang w:val="fi-FI"/>
        </w:rPr>
        <w:t>m</w:t>
      </w:r>
      <w:r w:rsidRPr="006D161D">
        <w:rPr>
          <w:rFonts w:ascii="Arial" w:hAnsi="Arial" w:cs="Arial"/>
          <w:lang w:val="fi-FI"/>
        </w:rPr>
        <w:t xml:space="preserve">e voivat kirjautua järjestelmään ja nähdä reaaliajassa varastotilanteensa, mistä </w:t>
      </w:r>
      <w:r w:rsidR="006D161D">
        <w:rPr>
          <w:rFonts w:ascii="Arial" w:hAnsi="Arial" w:cs="Arial"/>
          <w:lang w:val="fi-FI"/>
        </w:rPr>
        <w:t>tahansa sekä</w:t>
      </w:r>
      <w:r w:rsidRPr="006D161D">
        <w:rPr>
          <w:rFonts w:ascii="Arial" w:hAnsi="Arial" w:cs="Arial"/>
          <w:lang w:val="fi-FI"/>
        </w:rPr>
        <w:t xml:space="preserve"> millä laitteella tahansa. </w:t>
      </w:r>
      <w:hyperlink r:id="rId12" w:history="1">
        <w:r w:rsidR="003C716C" w:rsidRPr="006D161D">
          <w:rPr>
            <w:rStyle w:val="Hyperlink"/>
            <w:rFonts w:ascii="Arial" w:hAnsi="Arial" w:cs="Arial"/>
            <w:lang w:val="fi-FI"/>
          </w:rPr>
          <w:t>L</w:t>
        </w:r>
        <w:r w:rsidRPr="006D161D">
          <w:rPr>
            <w:rStyle w:val="Hyperlink"/>
            <w:rFonts w:ascii="Arial" w:hAnsi="Arial" w:cs="Arial"/>
            <w:lang w:val="fi-FI"/>
          </w:rPr>
          <w:t>ue lisää ilmaisesta asiakaskirjautumisesta ja toiminnoista</w:t>
        </w:r>
        <w:r w:rsidR="003C716C" w:rsidRPr="006D161D">
          <w:rPr>
            <w:rStyle w:val="Hyperlink"/>
            <w:rFonts w:ascii="Arial" w:hAnsi="Arial" w:cs="Arial"/>
            <w:lang w:val="fi-FI"/>
          </w:rPr>
          <w:t>.</w:t>
        </w:r>
      </w:hyperlink>
    </w:p>
    <w:p w14:paraId="04F9303D" w14:textId="77777777" w:rsidR="00D30054" w:rsidRPr="006D161D" w:rsidRDefault="00D30054" w:rsidP="001935CE">
      <w:pPr>
        <w:rPr>
          <w:rFonts w:ascii="Arial" w:hAnsi="Arial" w:cs="Arial"/>
          <w:lang w:val="fi-FI"/>
        </w:rPr>
      </w:pPr>
    </w:p>
    <w:p w14:paraId="5EF7A394" w14:textId="213E695A" w:rsidR="00D30054" w:rsidRPr="006D161D" w:rsidRDefault="00C22849" w:rsidP="00E95C43">
      <w:pPr>
        <w:jc w:val="center"/>
        <w:rPr>
          <w:rFonts w:ascii="Arial" w:hAnsi="Arial" w:cs="Arial"/>
          <w:b/>
          <w:bCs/>
          <w:lang w:val="fi-FI"/>
        </w:rPr>
      </w:pPr>
      <w:r w:rsidRPr="006D161D">
        <w:rPr>
          <w:rFonts w:ascii="Arial" w:hAnsi="Arial" w:cs="Arial"/>
          <w:b/>
          <w:bCs/>
          <w:noProof/>
          <w:lang w:val="fi-FI"/>
        </w:rPr>
        <w:drawing>
          <wp:inline distT="0" distB="0" distL="0" distR="0" wp14:anchorId="725C77EF" wp14:editId="547667B8">
            <wp:extent cx="3509711" cy="2632283"/>
            <wp:effectExtent l="0" t="0" r="0" b="0"/>
            <wp:docPr id="1567307183" name="Picture 9" descr="A computer and a few different devi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07183" name="Picture 9" descr="A computer and a few different devices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497" cy="266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CBB24" w14:textId="77777777" w:rsidR="00D30054" w:rsidRPr="006D161D" w:rsidRDefault="00D30054" w:rsidP="00E95C43">
      <w:pPr>
        <w:jc w:val="center"/>
        <w:rPr>
          <w:rFonts w:ascii="Arial" w:hAnsi="Arial" w:cs="Arial"/>
          <w:b/>
          <w:bCs/>
          <w:lang w:val="fi-FI"/>
        </w:rPr>
      </w:pPr>
    </w:p>
    <w:p w14:paraId="701CBE59" w14:textId="5D8C8F9D" w:rsidR="001935CE" w:rsidRPr="006D161D" w:rsidRDefault="005778CD" w:rsidP="001935CE">
      <w:pPr>
        <w:rPr>
          <w:rFonts w:ascii="Arial" w:hAnsi="Arial" w:cs="Arial"/>
          <w:b/>
          <w:bCs/>
          <w:lang w:val="fi-FI"/>
        </w:rPr>
      </w:pPr>
      <w:r w:rsidRPr="006D161D">
        <w:rPr>
          <w:rFonts w:ascii="Arial" w:hAnsi="Arial" w:cs="Arial"/>
          <w:b/>
          <w:bCs/>
          <w:lang w:val="fi-FI"/>
        </w:rPr>
        <w:t>Tuki ostotilauksille</w:t>
      </w:r>
    </w:p>
    <w:p w14:paraId="111B0D7C" w14:textId="0669C525" w:rsidR="004E6D05" w:rsidRPr="006D161D" w:rsidRDefault="005778CD" w:rsidP="001935CE">
      <w:pPr>
        <w:rPr>
          <w:rFonts w:ascii="Arial" w:hAnsi="Arial" w:cs="Arial"/>
          <w:b/>
          <w:bCs/>
          <w:shd w:val="clear" w:color="auto" w:fill="FFFFFF"/>
          <w:lang w:val="fi-FI"/>
        </w:rPr>
      </w:pPr>
      <w:r w:rsidRPr="006D161D">
        <w:rPr>
          <w:rFonts w:ascii="Arial" w:hAnsi="Arial" w:cs="Arial"/>
          <w:lang w:val="fi-FI"/>
        </w:rPr>
        <w:t xml:space="preserve">Ongoing WMS auttaa hallitsemaan hankintojasi mahdollistamalla ostotilausten luomisen ja hallinnan suoraan ohjelmistossa. Tämä voidaan tehdä joko manuaalisesti luomalla ostotilaukset </w:t>
      </w:r>
      <w:r w:rsidR="005660A0" w:rsidRPr="006D161D">
        <w:rPr>
          <w:rFonts w:ascii="Arial" w:hAnsi="Arial" w:cs="Arial"/>
          <w:lang w:val="fi-FI"/>
        </w:rPr>
        <w:t xml:space="preserve">järjestelmässä, </w:t>
      </w:r>
      <w:r w:rsidRPr="006D161D">
        <w:rPr>
          <w:rFonts w:ascii="Arial" w:hAnsi="Arial" w:cs="Arial"/>
          <w:lang w:val="fi-FI"/>
        </w:rPr>
        <w:t>tai integr</w:t>
      </w:r>
      <w:r w:rsidR="005660A0" w:rsidRPr="006D161D">
        <w:rPr>
          <w:rFonts w:ascii="Arial" w:hAnsi="Arial" w:cs="Arial"/>
          <w:lang w:val="fi-FI"/>
        </w:rPr>
        <w:t>aation kautta</w:t>
      </w:r>
      <w:r w:rsidRPr="006D161D">
        <w:rPr>
          <w:rFonts w:ascii="Arial" w:hAnsi="Arial" w:cs="Arial"/>
          <w:lang w:val="fi-FI"/>
        </w:rPr>
        <w:t xml:space="preserve">. Ongoing WMS tukee toimintoja, jotka ehdottavat, mitä tuotteita tilataan, milloin ja kuinka paljon. </w:t>
      </w:r>
      <w:r w:rsidRPr="006D161D">
        <w:rPr>
          <w:rFonts w:ascii="Arial" w:hAnsi="Arial" w:cs="Arial"/>
          <w:color w:val="0070C0"/>
          <w:u w:val="single"/>
          <w:lang w:val="fi-FI"/>
        </w:rPr>
        <w:t xml:space="preserve">Käytä Ongoing </w:t>
      </w:r>
      <w:proofErr w:type="spellStart"/>
      <w:r w:rsidRPr="006D161D">
        <w:rPr>
          <w:rFonts w:ascii="Arial" w:hAnsi="Arial" w:cs="Arial"/>
          <w:color w:val="0070C0"/>
          <w:u w:val="single"/>
          <w:lang w:val="fi-FI"/>
        </w:rPr>
        <w:t>WMS:ää</w:t>
      </w:r>
      <w:proofErr w:type="spellEnd"/>
      <w:r w:rsidRPr="006D161D">
        <w:rPr>
          <w:rFonts w:ascii="Arial" w:hAnsi="Arial" w:cs="Arial"/>
          <w:color w:val="0070C0"/>
          <w:u w:val="single"/>
          <w:lang w:val="fi-FI"/>
        </w:rPr>
        <w:t xml:space="preserve"> ostotilausten luomiseen.</w:t>
      </w:r>
    </w:p>
    <w:p w14:paraId="269CE7E7" w14:textId="59639E73" w:rsidR="004E6D05" w:rsidRDefault="004E6D05" w:rsidP="004E6D05">
      <w:pPr>
        <w:jc w:val="center"/>
        <w:rPr>
          <w:rFonts w:ascii="Arial" w:hAnsi="Arial" w:cs="Arial"/>
          <w:b/>
          <w:bCs/>
          <w:shd w:val="clear" w:color="auto" w:fill="FFFFFF"/>
          <w:lang w:val="fi-FI"/>
        </w:rPr>
      </w:pPr>
    </w:p>
    <w:p w14:paraId="0CB0842C" w14:textId="36855B4F" w:rsidR="00405ED5" w:rsidRPr="006D161D" w:rsidRDefault="00B12496" w:rsidP="004E6D05">
      <w:pPr>
        <w:jc w:val="center"/>
        <w:rPr>
          <w:rFonts w:ascii="Arial" w:hAnsi="Arial" w:cs="Arial"/>
          <w:b/>
          <w:bCs/>
          <w:shd w:val="clear" w:color="auto" w:fill="FFFFFF"/>
          <w:lang w:val="fi-FI"/>
        </w:rPr>
      </w:pPr>
      <w:r>
        <w:rPr>
          <w:rFonts w:ascii="Arial" w:hAnsi="Arial" w:cs="Arial"/>
          <w:b/>
          <w:bCs/>
          <w:noProof/>
          <w:shd w:val="clear" w:color="auto" w:fill="FFFFFF"/>
          <w:lang w:val="fi-FI"/>
        </w:rPr>
        <w:drawing>
          <wp:inline distT="0" distB="0" distL="0" distR="0" wp14:anchorId="350CC3CF" wp14:editId="5019C848">
            <wp:extent cx="5084009" cy="2518348"/>
            <wp:effectExtent l="0" t="0" r="0" b="0"/>
            <wp:docPr id="1902450576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50576" name="Graphic 190245057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587" cy="253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97629" w14:textId="77777777" w:rsidR="004E6D05" w:rsidRPr="006D161D" w:rsidRDefault="004E6D05" w:rsidP="001935CE">
      <w:pPr>
        <w:rPr>
          <w:rFonts w:ascii="Arial" w:hAnsi="Arial" w:cs="Arial"/>
          <w:b/>
          <w:bCs/>
          <w:shd w:val="clear" w:color="auto" w:fill="FFFFFF"/>
          <w:lang w:val="fi-FI"/>
        </w:rPr>
      </w:pPr>
    </w:p>
    <w:p w14:paraId="7A320331" w14:textId="0A775CD5" w:rsidR="005272FE" w:rsidRPr="006D161D" w:rsidRDefault="00027702">
      <w:pPr>
        <w:rPr>
          <w:rFonts w:ascii="Arial" w:hAnsi="Arial" w:cs="Arial"/>
          <w:b/>
          <w:bCs/>
          <w:shd w:val="clear" w:color="auto" w:fill="FFFFFF"/>
          <w:lang w:val="fi-FI"/>
        </w:rPr>
      </w:pPr>
      <w:r w:rsidRPr="006D161D">
        <w:rPr>
          <w:rFonts w:ascii="Arial" w:hAnsi="Arial" w:cs="Arial"/>
          <w:b/>
          <w:bCs/>
          <w:shd w:val="clear" w:color="auto" w:fill="FFFFFF"/>
          <w:lang w:val="fi-FI"/>
        </w:rPr>
        <w:t>Pysy ajan tasalla automaattisilla ilmoituksilla</w:t>
      </w:r>
    </w:p>
    <w:p w14:paraId="0FA07AB0" w14:textId="64EA7202" w:rsidR="005272FE" w:rsidRPr="006D161D" w:rsidRDefault="00027702">
      <w:pPr>
        <w:rPr>
          <w:rFonts w:ascii="Arial" w:hAnsi="Arial" w:cs="Arial"/>
          <w:shd w:val="clear" w:color="auto" w:fill="FFFFFF"/>
          <w:lang w:val="fi-FI"/>
        </w:rPr>
      </w:pPr>
      <w:r w:rsidRPr="006D161D">
        <w:rPr>
          <w:rFonts w:ascii="Arial" w:hAnsi="Arial" w:cs="Arial"/>
          <w:shd w:val="clear" w:color="auto" w:fill="FFFFFF"/>
          <w:lang w:val="fi-FI"/>
        </w:rPr>
        <w:t xml:space="preserve">Saat automaattisesti sähköpostin, kun varastosaldo tietylle nimikkeelle alittaa tietyn tason. Näitä tasoja määrität ennakkoon. Järjestelmässä on myös tuki </w:t>
      </w:r>
      <w:r w:rsidR="00644D95" w:rsidRPr="006D161D">
        <w:rPr>
          <w:rFonts w:ascii="Arial" w:hAnsi="Arial" w:cs="Arial"/>
          <w:shd w:val="clear" w:color="auto" w:fill="FFFFFF"/>
          <w:lang w:val="fi-FI"/>
        </w:rPr>
        <w:t>automaattisille sähköposteille saapuvalle tavaralle nimiketasolla, mukaan lukien erät ja eräpäivät</w:t>
      </w:r>
      <w:r w:rsidR="005272FE" w:rsidRPr="006D161D">
        <w:rPr>
          <w:rFonts w:ascii="Arial" w:hAnsi="Arial" w:cs="Arial"/>
          <w:shd w:val="clear" w:color="auto" w:fill="FFFFFF"/>
          <w:lang w:val="fi-FI"/>
        </w:rPr>
        <w:t xml:space="preserve">. </w:t>
      </w:r>
      <w:r w:rsidR="00644D95" w:rsidRPr="006D161D">
        <w:rPr>
          <w:rFonts w:ascii="Arial" w:hAnsi="Arial" w:cs="Arial"/>
          <w:color w:val="0070C0"/>
          <w:u w:val="single"/>
          <w:shd w:val="clear" w:color="auto" w:fill="FFFFFF"/>
          <w:lang w:val="fi-FI"/>
        </w:rPr>
        <w:t>Katso</w:t>
      </w:r>
      <w:r w:rsidR="006D161D" w:rsidRPr="006D161D">
        <w:rPr>
          <w:rFonts w:ascii="Arial" w:hAnsi="Arial" w:cs="Arial"/>
          <w:color w:val="0070C0"/>
          <w:u w:val="single"/>
          <w:shd w:val="clear" w:color="auto" w:fill="FFFFFF"/>
          <w:lang w:val="fi-FI"/>
        </w:rPr>
        <w:t xml:space="preserve"> kaikki sähköposti-ilmoitukset tästä.</w:t>
      </w:r>
      <w:hyperlink r:id="rId16" w:history="1"/>
    </w:p>
    <w:p w14:paraId="75CCAD76" w14:textId="77777777" w:rsidR="00FA30B4" w:rsidRPr="006D161D" w:rsidRDefault="00FA30B4">
      <w:pPr>
        <w:rPr>
          <w:rFonts w:ascii="Arial" w:hAnsi="Arial" w:cs="Arial"/>
          <w:shd w:val="clear" w:color="auto" w:fill="FFFFFF"/>
          <w:lang w:val="fi-FI"/>
        </w:rPr>
      </w:pPr>
    </w:p>
    <w:p w14:paraId="4C662D48" w14:textId="07A9105D" w:rsidR="004E6D05" w:rsidRDefault="00B12496" w:rsidP="004E6D05">
      <w:pPr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noProof/>
          <w:lang w:val="en-AU"/>
        </w:rPr>
        <w:drawing>
          <wp:inline distT="0" distB="0" distL="0" distR="0" wp14:anchorId="7BE57C06" wp14:editId="15721403">
            <wp:extent cx="2698229" cy="1938164"/>
            <wp:effectExtent l="0" t="0" r="0" b="5080"/>
            <wp:docPr id="1559675260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75260" name="Graphic 155967526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48" cy="195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F82C8" w14:textId="77777777" w:rsidR="003163F4" w:rsidRDefault="003163F4" w:rsidP="004E6D05">
      <w:pPr>
        <w:jc w:val="center"/>
        <w:rPr>
          <w:rFonts w:ascii="Arial" w:hAnsi="Arial" w:cs="Arial"/>
          <w:lang w:val="en-AU"/>
        </w:rPr>
      </w:pPr>
    </w:p>
    <w:p w14:paraId="3B7BEAF4" w14:textId="64637723" w:rsidR="003163F4" w:rsidRPr="003163F4" w:rsidRDefault="003163F4" w:rsidP="003163F4">
      <w:pPr>
        <w:rPr>
          <w:rFonts w:ascii="Arial" w:hAnsi="Arial" w:cs="Arial"/>
          <w:lang w:val="en-AU"/>
        </w:rPr>
      </w:pPr>
      <w:proofErr w:type="spellStart"/>
      <w:r w:rsidRPr="003163F4">
        <w:rPr>
          <w:rFonts w:ascii="Arial" w:hAnsi="Arial" w:cs="Arial"/>
          <w:b/>
          <w:bCs/>
        </w:rPr>
        <w:t>Turvallinen</w:t>
      </w:r>
      <w:proofErr w:type="spellEnd"/>
      <w:r w:rsidRPr="003163F4">
        <w:rPr>
          <w:rFonts w:ascii="Arial" w:hAnsi="Arial" w:cs="Arial"/>
          <w:b/>
          <w:bCs/>
        </w:rPr>
        <w:t xml:space="preserve"> WMS</w:t>
      </w:r>
      <w:r w:rsidRPr="003163F4">
        <w:rPr>
          <w:rFonts w:ascii="Arial" w:hAnsi="Arial" w:cs="Arial"/>
        </w:rPr>
        <w:br/>
        <w:t xml:space="preserve">Ongoing WMS </w:t>
      </w:r>
      <w:proofErr w:type="spellStart"/>
      <w:r w:rsidRPr="003163F4">
        <w:rPr>
          <w:rFonts w:ascii="Arial" w:hAnsi="Arial" w:cs="Arial"/>
        </w:rPr>
        <w:t>tarjoaa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vahvat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turvallisuusominaisuudet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kolmannen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osapuolen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logistiikkapalveluntarjoajille</w:t>
      </w:r>
      <w:proofErr w:type="spellEnd"/>
      <w:r w:rsidRPr="003163F4">
        <w:rPr>
          <w:rFonts w:ascii="Arial" w:hAnsi="Arial" w:cs="Arial"/>
        </w:rPr>
        <w:t xml:space="preserve"> (3PL), </w:t>
      </w:r>
      <w:proofErr w:type="spellStart"/>
      <w:r w:rsidRPr="003163F4">
        <w:rPr>
          <w:rFonts w:ascii="Arial" w:hAnsi="Arial" w:cs="Arial"/>
        </w:rPr>
        <w:t>varmistaen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arkaluonteisten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tietojen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suojauksen</w:t>
      </w:r>
      <w:proofErr w:type="spellEnd"/>
      <w:r w:rsidRPr="003163F4">
        <w:rPr>
          <w:rFonts w:ascii="Arial" w:hAnsi="Arial" w:cs="Arial"/>
        </w:rPr>
        <w:t xml:space="preserve">. </w:t>
      </w:r>
      <w:proofErr w:type="spellStart"/>
      <w:r w:rsidRPr="003163F4">
        <w:rPr>
          <w:rFonts w:ascii="Arial" w:hAnsi="Arial" w:cs="Arial"/>
        </w:rPr>
        <w:t>Integroimalla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tunnistuspalveluihin</w:t>
      </w:r>
      <w:proofErr w:type="spellEnd"/>
      <w:r w:rsidRPr="003163F4">
        <w:rPr>
          <w:rFonts w:ascii="Arial" w:hAnsi="Arial" w:cs="Arial"/>
        </w:rPr>
        <w:t xml:space="preserve">, kuten Microsoft Entra </w:t>
      </w:r>
      <w:proofErr w:type="spellStart"/>
      <w:proofErr w:type="gramStart"/>
      <w:r w:rsidRPr="003163F4">
        <w:rPr>
          <w:rFonts w:ascii="Arial" w:hAnsi="Arial" w:cs="Arial"/>
        </w:rPr>
        <w:t>ID:hen</w:t>
      </w:r>
      <w:proofErr w:type="spellEnd"/>
      <w:proofErr w:type="gramEnd"/>
      <w:r w:rsidRPr="003163F4">
        <w:rPr>
          <w:rFonts w:ascii="Arial" w:hAnsi="Arial" w:cs="Arial"/>
        </w:rPr>
        <w:t xml:space="preserve">, Ongoing WMS </w:t>
      </w:r>
      <w:proofErr w:type="spellStart"/>
      <w:r w:rsidRPr="003163F4">
        <w:rPr>
          <w:rFonts w:ascii="Arial" w:hAnsi="Arial" w:cs="Arial"/>
        </w:rPr>
        <w:t>mahdollistaa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Single</w:t>
      </w:r>
      <w:proofErr w:type="spellEnd"/>
      <w:r w:rsidRPr="003163F4">
        <w:rPr>
          <w:rFonts w:ascii="Arial" w:hAnsi="Arial" w:cs="Arial"/>
        </w:rPr>
        <w:t xml:space="preserve"> Sign</w:t>
      </w:r>
      <w:r w:rsidRPr="003163F4">
        <w:rPr>
          <w:rFonts w:ascii="Arial" w:hAnsi="Arial" w:cs="Arial"/>
        </w:rPr>
        <w:noBreakHyphen/>
        <w:t>On (SSO) -</w:t>
      </w:r>
      <w:proofErr w:type="spellStart"/>
      <w:r w:rsidRPr="003163F4">
        <w:rPr>
          <w:rFonts w:ascii="Arial" w:hAnsi="Arial" w:cs="Arial"/>
        </w:rPr>
        <w:t>kirjautumisen</w:t>
      </w:r>
      <w:proofErr w:type="spellEnd"/>
      <w:r w:rsidRPr="003163F4">
        <w:rPr>
          <w:rFonts w:ascii="Arial" w:hAnsi="Arial" w:cs="Arial"/>
        </w:rPr>
        <w:t xml:space="preserve">, </w:t>
      </w:r>
      <w:proofErr w:type="spellStart"/>
      <w:r w:rsidRPr="003163F4">
        <w:rPr>
          <w:rFonts w:ascii="Arial" w:hAnsi="Arial" w:cs="Arial"/>
        </w:rPr>
        <w:t>jolloin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käyttäjät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voivat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todentautua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keskitetyn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järjestelmän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kautta</w:t>
      </w:r>
      <w:proofErr w:type="spellEnd"/>
      <w:r w:rsidRPr="003163F4">
        <w:rPr>
          <w:rFonts w:ascii="Arial" w:hAnsi="Arial" w:cs="Arial"/>
        </w:rPr>
        <w:t xml:space="preserve">. </w:t>
      </w:r>
      <w:proofErr w:type="spellStart"/>
      <w:r w:rsidRPr="003163F4">
        <w:rPr>
          <w:rFonts w:ascii="Arial" w:hAnsi="Arial" w:cs="Arial"/>
        </w:rPr>
        <w:t>Lisäksi</w:t>
      </w:r>
      <w:proofErr w:type="spellEnd"/>
      <w:r w:rsidRPr="003163F4">
        <w:rPr>
          <w:rFonts w:ascii="Arial" w:hAnsi="Arial" w:cs="Arial"/>
        </w:rPr>
        <w:t xml:space="preserve"> Ongoing WMS </w:t>
      </w:r>
      <w:proofErr w:type="spellStart"/>
      <w:r w:rsidRPr="003163F4">
        <w:rPr>
          <w:rFonts w:ascii="Arial" w:hAnsi="Arial" w:cs="Arial"/>
        </w:rPr>
        <w:t>tukee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monivaiheista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todennusta</w:t>
      </w:r>
      <w:proofErr w:type="spellEnd"/>
      <w:r w:rsidRPr="003163F4">
        <w:rPr>
          <w:rFonts w:ascii="Arial" w:hAnsi="Arial" w:cs="Arial"/>
        </w:rPr>
        <w:t xml:space="preserve"> (MFA). </w:t>
      </w:r>
      <w:proofErr w:type="spellStart"/>
      <w:r w:rsidRPr="003163F4">
        <w:rPr>
          <w:rFonts w:ascii="Arial" w:hAnsi="Arial" w:cs="Arial"/>
        </w:rPr>
        <w:t>Järjestelmänvalvojat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voivat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myös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määrittää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monimutkaisia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salasanakäytäntöjä</w:t>
      </w:r>
      <w:proofErr w:type="spellEnd"/>
      <w:r w:rsidRPr="003163F4">
        <w:rPr>
          <w:rFonts w:ascii="Arial" w:hAnsi="Arial" w:cs="Arial"/>
        </w:rPr>
        <w:t xml:space="preserve"> ja </w:t>
      </w:r>
      <w:proofErr w:type="spellStart"/>
      <w:r w:rsidRPr="003163F4">
        <w:rPr>
          <w:rFonts w:ascii="Arial" w:hAnsi="Arial" w:cs="Arial"/>
        </w:rPr>
        <w:t>rajoittaa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tilien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käyttöä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tiettyjen</w:t>
      </w:r>
      <w:proofErr w:type="spellEnd"/>
      <w:r w:rsidRPr="003163F4">
        <w:rPr>
          <w:rFonts w:ascii="Arial" w:hAnsi="Arial" w:cs="Arial"/>
        </w:rPr>
        <w:t xml:space="preserve"> IP</w:t>
      </w:r>
      <w:r w:rsidRPr="003163F4">
        <w:rPr>
          <w:rFonts w:ascii="Arial" w:hAnsi="Arial" w:cs="Arial"/>
        </w:rPr>
        <w:noBreakHyphen/>
      </w:r>
      <w:proofErr w:type="spellStart"/>
      <w:r w:rsidRPr="003163F4">
        <w:rPr>
          <w:rFonts w:ascii="Arial" w:hAnsi="Arial" w:cs="Arial"/>
        </w:rPr>
        <w:t>osoitealueiden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perusteella</w:t>
      </w:r>
      <w:proofErr w:type="spellEnd"/>
      <w:r w:rsidRPr="003163F4">
        <w:rPr>
          <w:rFonts w:ascii="Arial" w:hAnsi="Arial" w:cs="Arial"/>
        </w:rPr>
        <w:t xml:space="preserve">, </w:t>
      </w:r>
      <w:proofErr w:type="spellStart"/>
      <w:r w:rsidRPr="003163F4">
        <w:rPr>
          <w:rFonts w:ascii="Arial" w:hAnsi="Arial" w:cs="Arial"/>
        </w:rPr>
        <w:t>lisäten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näin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turvallisuuskerroksia</w:t>
      </w:r>
      <w:proofErr w:type="spellEnd"/>
      <w:r w:rsidRPr="003163F4">
        <w:rPr>
          <w:rFonts w:ascii="Arial" w:hAnsi="Arial" w:cs="Arial"/>
        </w:rPr>
        <w:t xml:space="preserve">. </w:t>
      </w:r>
      <w:hyperlink r:id="rId19" w:history="1">
        <w:r w:rsidRPr="003163F4">
          <w:rPr>
            <w:rStyle w:val="Hyperlink"/>
            <w:rFonts w:ascii="Arial" w:hAnsi="Arial" w:cs="Arial"/>
          </w:rPr>
          <w:t xml:space="preserve">Lue </w:t>
        </w:r>
        <w:proofErr w:type="spellStart"/>
        <w:r w:rsidRPr="003163F4">
          <w:rPr>
            <w:rStyle w:val="Hyperlink"/>
            <w:rFonts w:ascii="Arial" w:hAnsi="Arial" w:cs="Arial"/>
          </w:rPr>
          <w:t>lisää</w:t>
        </w:r>
        <w:proofErr w:type="spellEnd"/>
        <w:r w:rsidRPr="003163F4">
          <w:rPr>
            <w:rStyle w:val="Hyperlink"/>
            <w:rFonts w:ascii="Arial" w:hAnsi="Arial" w:cs="Arial"/>
          </w:rPr>
          <w:t xml:space="preserve"> WMS</w:t>
        </w:r>
        <w:r w:rsidRPr="003163F4">
          <w:rPr>
            <w:rStyle w:val="Hyperlink"/>
            <w:rFonts w:ascii="Arial" w:hAnsi="Arial" w:cs="Arial"/>
          </w:rPr>
          <w:noBreakHyphen/>
        </w:r>
        <w:proofErr w:type="spellStart"/>
        <w:r w:rsidRPr="003163F4">
          <w:rPr>
            <w:rStyle w:val="Hyperlink"/>
            <w:rFonts w:ascii="Arial" w:hAnsi="Arial" w:cs="Arial"/>
          </w:rPr>
          <w:t>järjestelmän</w:t>
        </w:r>
        <w:proofErr w:type="spellEnd"/>
        <w:r w:rsidRPr="003163F4">
          <w:rPr>
            <w:rStyle w:val="Hyperlink"/>
            <w:rFonts w:ascii="Arial" w:hAnsi="Arial" w:cs="Arial"/>
          </w:rPr>
          <w:t xml:space="preserve"> </w:t>
        </w:r>
        <w:proofErr w:type="spellStart"/>
        <w:r w:rsidRPr="003163F4">
          <w:rPr>
            <w:rStyle w:val="Hyperlink"/>
            <w:rFonts w:ascii="Arial" w:hAnsi="Arial" w:cs="Arial"/>
          </w:rPr>
          <w:t>käyttöoikeuksien</w:t>
        </w:r>
        <w:proofErr w:type="spellEnd"/>
        <w:r w:rsidRPr="003163F4">
          <w:rPr>
            <w:rStyle w:val="Hyperlink"/>
            <w:rFonts w:ascii="Arial" w:hAnsi="Arial" w:cs="Arial"/>
          </w:rPr>
          <w:t xml:space="preserve"> </w:t>
        </w:r>
        <w:proofErr w:type="spellStart"/>
        <w:r w:rsidRPr="003163F4">
          <w:rPr>
            <w:rStyle w:val="Hyperlink"/>
            <w:rFonts w:ascii="Arial" w:hAnsi="Arial" w:cs="Arial"/>
          </w:rPr>
          <w:t>suojaamisesta</w:t>
        </w:r>
        <w:proofErr w:type="spellEnd"/>
      </w:hyperlink>
      <w:r w:rsidRPr="003163F4">
        <w:rPr>
          <w:rFonts w:ascii="Arial" w:hAnsi="Arial" w:cs="Arial"/>
        </w:rPr>
        <w:t xml:space="preserve"> ja </w:t>
      </w:r>
      <w:proofErr w:type="spellStart"/>
      <w:r w:rsidRPr="003163F4">
        <w:rPr>
          <w:rFonts w:ascii="Arial" w:hAnsi="Arial" w:cs="Arial"/>
        </w:rPr>
        <w:t>vieraile</w:t>
      </w:r>
      <w:proofErr w:type="spellEnd"/>
      <w:r w:rsidRPr="003163F4">
        <w:rPr>
          <w:rFonts w:ascii="Arial" w:hAnsi="Arial" w:cs="Arial"/>
        </w:rPr>
        <w:t xml:space="preserve"> </w:t>
      </w:r>
      <w:hyperlink r:id="rId20" w:history="1">
        <w:proofErr w:type="spellStart"/>
        <w:r w:rsidRPr="003163F4">
          <w:rPr>
            <w:rStyle w:val="Hyperlink"/>
            <w:rFonts w:ascii="Arial" w:hAnsi="Arial" w:cs="Arial"/>
          </w:rPr>
          <w:t>Ongoingin</w:t>
        </w:r>
        <w:proofErr w:type="spellEnd"/>
        <w:r w:rsidRPr="003163F4">
          <w:rPr>
            <w:rStyle w:val="Hyperlink"/>
            <w:rFonts w:ascii="Arial" w:hAnsi="Arial" w:cs="Arial"/>
          </w:rPr>
          <w:t xml:space="preserve"> Trust </w:t>
        </w:r>
        <w:proofErr w:type="spellStart"/>
        <w:r w:rsidRPr="003163F4">
          <w:rPr>
            <w:rStyle w:val="Hyperlink"/>
            <w:rFonts w:ascii="Arial" w:hAnsi="Arial" w:cs="Arial"/>
          </w:rPr>
          <w:t>Centerissä</w:t>
        </w:r>
        <w:proofErr w:type="spellEnd"/>
      </w:hyperlink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oppiaksesi</w:t>
      </w:r>
      <w:proofErr w:type="spellEnd"/>
      <w:r w:rsidRPr="003163F4">
        <w:rPr>
          <w:rFonts w:ascii="Arial" w:hAnsi="Arial" w:cs="Arial"/>
        </w:rPr>
        <w:t xml:space="preserve">, </w:t>
      </w:r>
      <w:proofErr w:type="spellStart"/>
      <w:r w:rsidRPr="003163F4">
        <w:rPr>
          <w:rFonts w:ascii="Arial" w:hAnsi="Arial" w:cs="Arial"/>
        </w:rPr>
        <w:t>miten</w:t>
      </w:r>
      <w:proofErr w:type="spellEnd"/>
      <w:r w:rsidRPr="003163F4">
        <w:rPr>
          <w:rFonts w:ascii="Arial" w:hAnsi="Arial" w:cs="Arial"/>
        </w:rPr>
        <w:t xml:space="preserve"> Ongoing </w:t>
      </w:r>
      <w:proofErr w:type="spellStart"/>
      <w:r w:rsidRPr="003163F4">
        <w:rPr>
          <w:rFonts w:ascii="Arial" w:hAnsi="Arial" w:cs="Arial"/>
        </w:rPr>
        <w:t>työskentelee</w:t>
      </w:r>
      <w:proofErr w:type="spellEnd"/>
      <w:r w:rsidRPr="003163F4">
        <w:rPr>
          <w:rFonts w:ascii="Arial" w:hAnsi="Arial" w:cs="Arial"/>
        </w:rPr>
        <w:t xml:space="preserve"> IT</w:t>
      </w:r>
      <w:r w:rsidRPr="003163F4">
        <w:rPr>
          <w:rFonts w:ascii="Arial" w:hAnsi="Arial" w:cs="Arial"/>
        </w:rPr>
        <w:noBreakHyphen/>
      </w:r>
      <w:proofErr w:type="spellStart"/>
      <w:r w:rsidRPr="003163F4">
        <w:rPr>
          <w:rFonts w:ascii="Arial" w:hAnsi="Arial" w:cs="Arial"/>
        </w:rPr>
        <w:t>turvallisuuden</w:t>
      </w:r>
      <w:proofErr w:type="spellEnd"/>
      <w:r w:rsidRPr="003163F4">
        <w:rPr>
          <w:rFonts w:ascii="Arial" w:hAnsi="Arial" w:cs="Arial"/>
        </w:rPr>
        <w:t xml:space="preserve"> </w:t>
      </w:r>
      <w:proofErr w:type="spellStart"/>
      <w:r w:rsidRPr="003163F4">
        <w:rPr>
          <w:rFonts w:ascii="Arial" w:hAnsi="Arial" w:cs="Arial"/>
        </w:rPr>
        <w:t>parissa</w:t>
      </w:r>
      <w:proofErr w:type="spellEnd"/>
      <w:r w:rsidRPr="003163F4">
        <w:rPr>
          <w:rFonts w:ascii="Arial" w:hAnsi="Arial" w:cs="Arial"/>
        </w:rPr>
        <w:t xml:space="preserve">. Ongoing on ISO/IEC 27001:2022 </w:t>
      </w:r>
      <w:r w:rsidRPr="003163F4">
        <w:rPr>
          <w:rFonts w:ascii="Arial" w:hAnsi="Arial" w:cs="Arial"/>
        </w:rPr>
        <w:noBreakHyphen/>
      </w:r>
      <w:proofErr w:type="spellStart"/>
      <w:r w:rsidRPr="003163F4">
        <w:rPr>
          <w:rFonts w:ascii="Arial" w:hAnsi="Arial" w:cs="Arial"/>
        </w:rPr>
        <w:t>sertifioitu</w:t>
      </w:r>
      <w:proofErr w:type="spellEnd"/>
      <w:r w:rsidRPr="003163F4">
        <w:rPr>
          <w:rFonts w:ascii="Arial" w:hAnsi="Arial" w:cs="Arial"/>
        </w:rPr>
        <w:t>.</w:t>
      </w:r>
    </w:p>
    <w:p w14:paraId="6609FCAD" w14:textId="77777777" w:rsidR="003163F4" w:rsidRPr="00E5584C" w:rsidRDefault="003163F4" w:rsidP="003163F4">
      <w:pPr>
        <w:rPr>
          <w:rFonts w:ascii="Arial" w:hAnsi="Arial" w:cs="Arial"/>
          <w:lang w:val="en-AU"/>
        </w:rPr>
      </w:pPr>
    </w:p>
    <w:sectPr w:rsidR="003163F4" w:rsidRPr="00E55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C77B" w14:textId="77777777" w:rsidR="0080643A" w:rsidRDefault="0080643A" w:rsidP="009D2861">
      <w:pPr>
        <w:spacing w:after="0" w:line="240" w:lineRule="auto"/>
      </w:pPr>
      <w:r>
        <w:separator/>
      </w:r>
    </w:p>
  </w:endnote>
  <w:endnote w:type="continuationSeparator" w:id="0">
    <w:p w14:paraId="137803BA" w14:textId="77777777" w:rsidR="0080643A" w:rsidRDefault="0080643A" w:rsidP="009D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594C" w14:textId="77777777" w:rsidR="0080643A" w:rsidRDefault="0080643A" w:rsidP="009D2861">
      <w:pPr>
        <w:spacing w:after="0" w:line="240" w:lineRule="auto"/>
      </w:pPr>
      <w:r>
        <w:separator/>
      </w:r>
    </w:p>
  </w:footnote>
  <w:footnote w:type="continuationSeparator" w:id="0">
    <w:p w14:paraId="6FF6B403" w14:textId="77777777" w:rsidR="0080643A" w:rsidRDefault="0080643A" w:rsidP="009D2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CE"/>
    <w:rsid w:val="0000734F"/>
    <w:rsid w:val="00025C19"/>
    <w:rsid w:val="00027702"/>
    <w:rsid w:val="00043FB8"/>
    <w:rsid w:val="0009309A"/>
    <w:rsid w:val="000D54BD"/>
    <w:rsid w:val="000E4C19"/>
    <w:rsid w:val="000F2590"/>
    <w:rsid w:val="0010416D"/>
    <w:rsid w:val="001106B8"/>
    <w:rsid w:val="00143886"/>
    <w:rsid w:val="00144164"/>
    <w:rsid w:val="00162BD2"/>
    <w:rsid w:val="00171364"/>
    <w:rsid w:val="001821C5"/>
    <w:rsid w:val="001935CE"/>
    <w:rsid w:val="00196C08"/>
    <w:rsid w:val="001B5200"/>
    <w:rsid w:val="001C2E63"/>
    <w:rsid w:val="001C6A44"/>
    <w:rsid w:val="0021126E"/>
    <w:rsid w:val="00214B29"/>
    <w:rsid w:val="0023185D"/>
    <w:rsid w:val="00277636"/>
    <w:rsid w:val="00292CE0"/>
    <w:rsid w:val="002B21E6"/>
    <w:rsid w:val="002B56E4"/>
    <w:rsid w:val="002C4F3A"/>
    <w:rsid w:val="002C6A26"/>
    <w:rsid w:val="002F1C9D"/>
    <w:rsid w:val="00302A1A"/>
    <w:rsid w:val="003163F4"/>
    <w:rsid w:val="00330CE7"/>
    <w:rsid w:val="003531C1"/>
    <w:rsid w:val="00375406"/>
    <w:rsid w:val="003850DD"/>
    <w:rsid w:val="0039730C"/>
    <w:rsid w:val="003B527E"/>
    <w:rsid w:val="003C716C"/>
    <w:rsid w:val="004052BF"/>
    <w:rsid w:val="00405ED5"/>
    <w:rsid w:val="004217E9"/>
    <w:rsid w:val="00425D82"/>
    <w:rsid w:val="00455047"/>
    <w:rsid w:val="004A3552"/>
    <w:rsid w:val="004E6D05"/>
    <w:rsid w:val="00500A44"/>
    <w:rsid w:val="005272FE"/>
    <w:rsid w:val="0053242C"/>
    <w:rsid w:val="005660A0"/>
    <w:rsid w:val="00576E3E"/>
    <w:rsid w:val="005778CD"/>
    <w:rsid w:val="00582B16"/>
    <w:rsid w:val="005833FC"/>
    <w:rsid w:val="005B47DC"/>
    <w:rsid w:val="005D0DC9"/>
    <w:rsid w:val="005D546B"/>
    <w:rsid w:val="005E1B13"/>
    <w:rsid w:val="005E60B0"/>
    <w:rsid w:val="00605DBF"/>
    <w:rsid w:val="0060642E"/>
    <w:rsid w:val="00644D95"/>
    <w:rsid w:val="006A3977"/>
    <w:rsid w:val="006A712F"/>
    <w:rsid w:val="006B6447"/>
    <w:rsid w:val="006D161D"/>
    <w:rsid w:val="006D53A3"/>
    <w:rsid w:val="006E7229"/>
    <w:rsid w:val="00720456"/>
    <w:rsid w:val="00747C93"/>
    <w:rsid w:val="00757419"/>
    <w:rsid w:val="00762F88"/>
    <w:rsid w:val="007871B7"/>
    <w:rsid w:val="0080643A"/>
    <w:rsid w:val="00812DC3"/>
    <w:rsid w:val="00834D9C"/>
    <w:rsid w:val="008421A3"/>
    <w:rsid w:val="0085073D"/>
    <w:rsid w:val="008651B9"/>
    <w:rsid w:val="008660C5"/>
    <w:rsid w:val="008672BC"/>
    <w:rsid w:val="00870FE8"/>
    <w:rsid w:val="008A0278"/>
    <w:rsid w:val="008A5DCB"/>
    <w:rsid w:val="008E0339"/>
    <w:rsid w:val="008F5E88"/>
    <w:rsid w:val="0092529C"/>
    <w:rsid w:val="009551D2"/>
    <w:rsid w:val="00957454"/>
    <w:rsid w:val="0096288E"/>
    <w:rsid w:val="00980D49"/>
    <w:rsid w:val="009B3588"/>
    <w:rsid w:val="009D2861"/>
    <w:rsid w:val="009E1572"/>
    <w:rsid w:val="009F1D2E"/>
    <w:rsid w:val="00A02577"/>
    <w:rsid w:val="00A16CF2"/>
    <w:rsid w:val="00A524B7"/>
    <w:rsid w:val="00AB3174"/>
    <w:rsid w:val="00AC6A58"/>
    <w:rsid w:val="00AD442A"/>
    <w:rsid w:val="00AF2C47"/>
    <w:rsid w:val="00B032C3"/>
    <w:rsid w:val="00B12496"/>
    <w:rsid w:val="00B317FA"/>
    <w:rsid w:val="00B47248"/>
    <w:rsid w:val="00B909DC"/>
    <w:rsid w:val="00BA16EA"/>
    <w:rsid w:val="00BA4EA0"/>
    <w:rsid w:val="00BB22A8"/>
    <w:rsid w:val="00BC3AB4"/>
    <w:rsid w:val="00BC4866"/>
    <w:rsid w:val="00BE6174"/>
    <w:rsid w:val="00BF4514"/>
    <w:rsid w:val="00C130A9"/>
    <w:rsid w:val="00C22849"/>
    <w:rsid w:val="00C27193"/>
    <w:rsid w:val="00C361B7"/>
    <w:rsid w:val="00C4349E"/>
    <w:rsid w:val="00C740EA"/>
    <w:rsid w:val="00CD201C"/>
    <w:rsid w:val="00CD6ED6"/>
    <w:rsid w:val="00CE06B4"/>
    <w:rsid w:val="00CE25FB"/>
    <w:rsid w:val="00CE5BF7"/>
    <w:rsid w:val="00CE6CC3"/>
    <w:rsid w:val="00D15CF9"/>
    <w:rsid w:val="00D30054"/>
    <w:rsid w:val="00D80B1E"/>
    <w:rsid w:val="00D863C9"/>
    <w:rsid w:val="00D91129"/>
    <w:rsid w:val="00D97C44"/>
    <w:rsid w:val="00DE571B"/>
    <w:rsid w:val="00DE5AE3"/>
    <w:rsid w:val="00DF434F"/>
    <w:rsid w:val="00DF48E8"/>
    <w:rsid w:val="00E01D94"/>
    <w:rsid w:val="00E105C1"/>
    <w:rsid w:val="00E11BF6"/>
    <w:rsid w:val="00E13C75"/>
    <w:rsid w:val="00E1615B"/>
    <w:rsid w:val="00E36867"/>
    <w:rsid w:val="00E5584C"/>
    <w:rsid w:val="00E714B0"/>
    <w:rsid w:val="00E82792"/>
    <w:rsid w:val="00E8741D"/>
    <w:rsid w:val="00E95C43"/>
    <w:rsid w:val="00EB044B"/>
    <w:rsid w:val="00EF7AB2"/>
    <w:rsid w:val="00F12816"/>
    <w:rsid w:val="00F83490"/>
    <w:rsid w:val="00FA30B4"/>
    <w:rsid w:val="00FC3969"/>
    <w:rsid w:val="00FD28D1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F79818"/>
  <w15:chartTrackingRefBased/>
  <w15:docId w15:val="{F60D5372-B631-4973-9A81-05E9F172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CE"/>
    <w:pPr>
      <w:spacing w:after="160" w:line="259" w:lineRule="auto"/>
    </w:pPr>
    <w:rPr>
      <w:sz w:val="22"/>
      <w:szCs w:val="22"/>
      <w:lang w:val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3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5CE"/>
    <w:rPr>
      <w:sz w:val="20"/>
      <w:szCs w:val="20"/>
      <w:lang w:val="sv-SE"/>
    </w:rPr>
  </w:style>
  <w:style w:type="character" w:styleId="Hyperlink">
    <w:name w:val="Hyperlink"/>
    <w:basedOn w:val="DefaultParagraphFont"/>
    <w:uiPriority w:val="99"/>
    <w:unhideWhenUsed/>
    <w:rsid w:val="001935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5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861"/>
    <w:rPr>
      <w:sz w:val="22"/>
      <w:szCs w:val="22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9D2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861"/>
    <w:rPr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cs.ongoingwarehouse.com/manuals/customer-manual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docs.ongoingwarehouse.com/manuals/automatic-emails" TargetMode="External"/><Relationship Id="rId20" Type="http://schemas.openxmlformats.org/officeDocument/2006/relationships/hyperlink" Target="https://trust.ongoingwarehouse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image" Target="media/image6.svg"/><Relationship Id="rId10" Type="http://schemas.openxmlformats.org/officeDocument/2006/relationships/image" Target="media/image2.png"/><Relationship Id="rId19" Type="http://schemas.openxmlformats.org/officeDocument/2006/relationships/hyperlink" Target="https://docs.ongoingwarehouse.com/manuals/security-measures-sso-mf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ea52c-75ef-4918-9763-24db1e7c6785">
      <Terms xmlns="http://schemas.microsoft.com/office/infopath/2007/PartnerControls"/>
    </lcf76f155ced4ddcb4097134ff3c332f>
    <TaxCatchAll xmlns="85544819-084a-4756-b0e9-64c1d7013e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7F7FA425DF54DA622723EEC68BEA3" ma:contentTypeVersion="17" ma:contentTypeDescription="Create a new document." ma:contentTypeScope="" ma:versionID="d2f7d000d4bc31dc35d4c25005f64adf">
  <xsd:schema xmlns:xsd="http://www.w3.org/2001/XMLSchema" xmlns:xs="http://www.w3.org/2001/XMLSchema" xmlns:p="http://schemas.microsoft.com/office/2006/metadata/properties" xmlns:ns2="076ea52c-75ef-4918-9763-24db1e7c6785" xmlns:ns3="85544819-084a-4756-b0e9-64c1d7013eb7" targetNamespace="http://schemas.microsoft.com/office/2006/metadata/properties" ma:root="true" ma:fieldsID="54ca0b63468b91cb4ddb96f5e7410c0f" ns2:_="" ns3:_="">
    <xsd:import namespace="076ea52c-75ef-4918-9763-24db1e7c6785"/>
    <xsd:import namespace="85544819-084a-4756-b0e9-64c1d7013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ea52c-75ef-4918-9763-24db1e7c6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fad16-554d-4e17-b1e3-a2f84f394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44819-084a-4756-b0e9-64c1d7013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ff14e0-9a99-4b23-9509-1303e5b97f76}" ma:internalName="TaxCatchAll" ma:showField="CatchAllData" ma:web="85544819-084a-4756-b0e9-64c1d7013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B806D-7D23-4F05-AEFE-3CCA0D2C996A}">
  <ds:schemaRefs>
    <ds:schemaRef ds:uri="http://schemas.microsoft.com/office/2006/metadata/properties"/>
    <ds:schemaRef ds:uri="http://schemas.microsoft.com/office/infopath/2007/PartnerControls"/>
    <ds:schemaRef ds:uri="076ea52c-75ef-4918-9763-24db1e7c6785"/>
    <ds:schemaRef ds:uri="85544819-084a-4756-b0e9-64c1d7013eb7"/>
  </ds:schemaRefs>
</ds:datastoreItem>
</file>

<file path=customXml/itemProps2.xml><?xml version="1.0" encoding="utf-8"?>
<ds:datastoreItem xmlns:ds="http://schemas.openxmlformats.org/officeDocument/2006/customXml" ds:itemID="{24C127B4-4DFB-4ECA-8F1C-AE84807D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0F2F7-681B-406C-99C0-AE26EFCF9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ea52c-75ef-4918-9763-24db1e7c6785"/>
    <ds:schemaRef ds:uri="85544819-084a-4756-b0e9-64c1d7013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455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Links>
    <vt:vector size="30" baseType="variant">
      <vt:variant>
        <vt:i4>6422627</vt:i4>
      </vt:variant>
      <vt:variant>
        <vt:i4>12</vt:i4>
      </vt:variant>
      <vt:variant>
        <vt:i4>0</vt:i4>
      </vt:variant>
      <vt:variant>
        <vt:i4>5</vt:i4>
      </vt:variant>
      <vt:variant>
        <vt:lpwstr>https://docs.ongoingwarehouse.com/manuals/automatic-emails/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https://docs.ongoingwarehouse.com/manuals/</vt:lpwstr>
      </vt:variant>
      <vt:variant>
        <vt:lpwstr/>
      </vt:variant>
      <vt:variant>
        <vt:i4>7929899</vt:i4>
      </vt:variant>
      <vt:variant>
        <vt:i4>6</vt:i4>
      </vt:variant>
      <vt:variant>
        <vt:i4>0</vt:i4>
      </vt:variant>
      <vt:variant>
        <vt:i4>5</vt:i4>
      </vt:variant>
      <vt:variant>
        <vt:lpwstr>https://docs.ongoingwarehouse.com/manuals/customer-manual/</vt:lpwstr>
      </vt:variant>
      <vt:variant>
        <vt:lpwstr/>
      </vt:variant>
      <vt:variant>
        <vt:i4>2687075</vt:i4>
      </vt:variant>
      <vt:variant>
        <vt:i4>3</vt:i4>
      </vt:variant>
      <vt:variant>
        <vt:i4>0</vt:i4>
      </vt:variant>
      <vt:variant>
        <vt:i4>5</vt:i4>
      </vt:variant>
      <vt:variant>
        <vt:lpwstr>https://developer.ongoingwarehouse.com/</vt:lpwstr>
      </vt:variant>
      <vt:variant>
        <vt:lpwstr/>
      </vt:variant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https://docs.ongoingwarehouse.com/integrations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Kjellström</dc:creator>
  <cp:keywords/>
  <dc:description/>
  <cp:lastModifiedBy>Tobias Forsberg</cp:lastModifiedBy>
  <cp:revision>3</cp:revision>
  <dcterms:created xsi:type="dcterms:W3CDTF">2023-10-17T14:41:00Z</dcterms:created>
  <dcterms:modified xsi:type="dcterms:W3CDTF">2025-04-07T06:35:00Z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0x0101005F37F7FA425DF54DA622723EEC68BEA3</vt:lpwstr>
  </property>
  <property fmtid="{D5CDD505-2E9C-101B-9397-08002B2CF9AE}" pid="3" name="MediaServiceImageTags">
    <vt:lpwstr/>
  </property>
</Properties>
</file>